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18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沃素安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977505"/>
            <wp:effectExtent l="0" t="0" r="6350" b="4445"/>
            <wp:docPr id="57" name="图片 57" descr="沃素安18G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沃素安18G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Style w:val="10"/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沃素安 动静脉留置针（加药壶安全型）简介：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37375"/>
            <wp:effectExtent l="0" t="0" r="6350" b="15875"/>
            <wp:docPr id="58" name="图片 58" descr="沃素安18G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沃素安18G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95490"/>
            <wp:effectExtent l="0" t="0" r="6350" b="10160"/>
            <wp:docPr id="59" name="图片 59" descr="沃素安18G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沃素安18G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150735"/>
            <wp:effectExtent l="0" t="0" r="6350" b="12065"/>
            <wp:docPr id="60" name="图片 60" descr="沃素安18G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沃素安18G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26275"/>
            <wp:effectExtent l="0" t="0" r="6350" b="3175"/>
            <wp:docPr id="61" name="图片 61" descr="沃素安18G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沃素安18G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535420"/>
            <wp:effectExtent l="0" t="0" r="6350" b="17780"/>
            <wp:docPr id="62" name="图片 62" descr="沃素安18G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沃素安18G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80480" cy="8410575"/>
            <wp:effectExtent l="0" t="0" r="1270" b="9525"/>
            <wp:docPr id="63" name="图片 63" descr="沃素安18G详情页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沃素安18G详情页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C00000"/>
          <w:spacing w:val="0"/>
          <w:sz w:val="32"/>
          <w:szCs w:val="32"/>
          <w:bdr w:val="none" w:color="auto" w:sz="0" w:space="0"/>
          <w:shd w:val="clear" w:fill="FFFFFF"/>
        </w:rPr>
        <w:t>Vasofix Safety 沃素安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加药壶安全型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18G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沃素安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P/o3EBBujvBENFdh64rj0GZy8/o=" w:salt="zIttmSoGiLFvmQANPCf7C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5062A47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3DCC057E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4887137"/>
    <w:rsid w:val="77AF4FC1"/>
    <w:rsid w:val="79F774D2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8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2019-09-19T06:39:50Z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